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8532" w14:textId="77777777" w:rsidR="00BB5D14" w:rsidRDefault="00BB5D14" w:rsidP="00BB5D14">
      <w:pPr>
        <w:spacing w:after="0"/>
        <w:jc w:val="both"/>
        <w:rPr>
          <w:rFonts w:ascii="Arial" w:hAnsi="Arial" w:cs="Arial"/>
        </w:rPr>
      </w:pPr>
    </w:p>
    <w:p w14:paraId="3CCBCD21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Manizales, junio 14 de 2018</w:t>
      </w:r>
    </w:p>
    <w:p w14:paraId="718938C3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38537F82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764F8301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Señores</w:t>
      </w:r>
    </w:p>
    <w:p w14:paraId="6361A2F7" w14:textId="77777777" w:rsidR="00BB5D14" w:rsidRPr="00990838" w:rsidRDefault="00BB5D14" w:rsidP="00BB5D14">
      <w:pPr>
        <w:spacing w:after="0"/>
        <w:jc w:val="both"/>
        <w:rPr>
          <w:rFonts w:ascii="Arial" w:hAnsi="Arial" w:cs="Arial"/>
          <w:b/>
          <w:i/>
        </w:rPr>
      </w:pPr>
      <w:r w:rsidRPr="00990838">
        <w:rPr>
          <w:rFonts w:ascii="Arial" w:hAnsi="Arial" w:cs="Arial"/>
          <w:b/>
          <w:i/>
        </w:rPr>
        <w:t>PADRES DE FAMILIA</w:t>
      </w:r>
    </w:p>
    <w:p w14:paraId="33B5C342" w14:textId="77777777" w:rsidR="00BB5D14" w:rsidRPr="00990838" w:rsidRDefault="00BB5D14" w:rsidP="00BB5D14">
      <w:pPr>
        <w:spacing w:after="0"/>
        <w:jc w:val="both"/>
        <w:rPr>
          <w:rFonts w:ascii="Arial" w:hAnsi="Arial" w:cs="Arial"/>
          <w:b/>
          <w:i/>
        </w:rPr>
      </w:pPr>
      <w:r w:rsidRPr="00990838">
        <w:rPr>
          <w:rFonts w:ascii="Arial" w:hAnsi="Arial" w:cs="Arial"/>
          <w:b/>
          <w:i/>
        </w:rPr>
        <w:t>INSTITUTO SAN RAFAEL</w:t>
      </w:r>
    </w:p>
    <w:p w14:paraId="5F109989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La Ciudad</w:t>
      </w:r>
    </w:p>
    <w:p w14:paraId="1ADEFF74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77FAC115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Saludo de paz y bien en el Señor.</w:t>
      </w:r>
    </w:p>
    <w:p w14:paraId="69CE2874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24F2E4A6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Respetados padres de familia.</w:t>
      </w:r>
    </w:p>
    <w:p w14:paraId="153A8D79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02521448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Para finalizar actividades del primer semestre del año lectivo, me permito informarles que la reunión de padres de familia para la entrega de notas del segundo periodo académico</w:t>
      </w:r>
      <w:r>
        <w:rPr>
          <w:rFonts w:ascii="Arial" w:hAnsi="Arial" w:cs="Arial"/>
        </w:rPr>
        <w:t>,</w:t>
      </w:r>
      <w:r w:rsidRPr="00990838">
        <w:rPr>
          <w:rFonts w:ascii="Arial" w:hAnsi="Arial" w:cs="Arial"/>
        </w:rPr>
        <w:t xml:space="preserve"> se realizará el próximo miércoles 20 de junio en el siguiente horario:</w:t>
      </w:r>
    </w:p>
    <w:p w14:paraId="21E0BFE9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462F1880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Microcomunidad 1 y 2  de 7:00am a 8:00am</w:t>
      </w:r>
    </w:p>
    <w:p w14:paraId="17CBC297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Microcomunidad 3 y 4 de 8:00am a 9:00am</w:t>
      </w:r>
    </w:p>
    <w:p w14:paraId="7EF4D765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Microcomunidad 5 y 6 de 9:00am a 10:00am</w:t>
      </w:r>
    </w:p>
    <w:p w14:paraId="11F834E8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7A125B74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A partir del día 18 de junio los estudiantes inician sus vacaciones intermedias hasta el 9 de julio.</w:t>
      </w:r>
    </w:p>
    <w:p w14:paraId="2D4B73AB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Los planes de mejoramiento de segundo periodo se aplicarán en las siguientes fechas:</w:t>
      </w:r>
    </w:p>
    <w:p w14:paraId="42A12AC8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Lunes 9 de julio de 7:00am a 3:00pm</w:t>
      </w:r>
    </w:p>
    <w:p w14:paraId="3BF31552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Martes 10 de julio 3:30pm a 6:00pm</w:t>
      </w:r>
    </w:p>
    <w:p w14:paraId="7785BC62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Miércoles 11 de julio 3:30pm a 5:00pm (el horario de</w:t>
      </w:r>
      <w:r>
        <w:rPr>
          <w:rFonts w:ascii="Arial" w:hAnsi="Arial" w:cs="Arial"/>
        </w:rPr>
        <w:t xml:space="preserve"> presentación de cada asignatura</w:t>
      </w:r>
      <w:r w:rsidRPr="00990838">
        <w:rPr>
          <w:rFonts w:ascii="Arial" w:hAnsi="Arial" w:cs="Arial"/>
        </w:rPr>
        <w:t xml:space="preserve"> se enviará próximamente)</w:t>
      </w:r>
    </w:p>
    <w:p w14:paraId="6098F462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66E44C4F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Es importante dedicar tiempo a sus hijos en diferentes actividades que les</w:t>
      </w:r>
      <w:r>
        <w:rPr>
          <w:rFonts w:ascii="Arial" w:hAnsi="Arial" w:cs="Arial"/>
        </w:rPr>
        <w:t xml:space="preserve"> permitan un sano esparcimiento;</w:t>
      </w:r>
      <w:r w:rsidRPr="00990838">
        <w:rPr>
          <w:rFonts w:ascii="Arial" w:hAnsi="Arial" w:cs="Arial"/>
        </w:rPr>
        <w:t xml:space="preserve"> de igual manera </w:t>
      </w:r>
      <w:r>
        <w:rPr>
          <w:rFonts w:ascii="Arial" w:hAnsi="Arial" w:cs="Arial"/>
        </w:rPr>
        <w:t xml:space="preserve">aquellos estudiantes que deben presentar planes de mejoramiento </w:t>
      </w:r>
      <w:proofErr w:type="spellStart"/>
      <w:r>
        <w:rPr>
          <w:rFonts w:ascii="Arial" w:hAnsi="Arial" w:cs="Arial"/>
        </w:rPr>
        <w:t>prepararsen</w:t>
      </w:r>
      <w:proofErr w:type="spellEnd"/>
      <w:r>
        <w:rPr>
          <w:rFonts w:ascii="Arial" w:hAnsi="Arial" w:cs="Arial"/>
        </w:rPr>
        <w:t xml:space="preserve"> responsablemente para ello</w:t>
      </w:r>
      <w:r w:rsidRPr="00990838">
        <w:rPr>
          <w:rFonts w:ascii="Arial" w:hAnsi="Arial" w:cs="Arial"/>
        </w:rPr>
        <w:t>.</w:t>
      </w:r>
    </w:p>
    <w:p w14:paraId="5F506470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</w:p>
    <w:p w14:paraId="2A2A128D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Les recordamos que para la finalización de semestre es indispensable estar al día en sus responsabilidades económicas.</w:t>
      </w:r>
    </w:p>
    <w:p w14:paraId="2B167A59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 xml:space="preserve"> </w:t>
      </w:r>
    </w:p>
    <w:p w14:paraId="18607AFB" w14:textId="102AC9B7" w:rsidR="00BB5D14" w:rsidRPr="00990838" w:rsidRDefault="0029437C" w:rsidP="00BB5D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9575BE8" wp14:editId="5489234F">
            <wp:simplePos x="0" y="0"/>
            <wp:positionH relativeFrom="column">
              <wp:posOffset>3196590</wp:posOffset>
            </wp:positionH>
            <wp:positionV relativeFrom="paragraph">
              <wp:posOffset>76200</wp:posOffset>
            </wp:positionV>
            <wp:extent cx="1549400" cy="342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AB012" w14:textId="00F9F4A3" w:rsidR="00BB5D14" w:rsidRPr="00990838" w:rsidRDefault="0029437C" w:rsidP="0029437C">
      <w:pPr>
        <w:tabs>
          <w:tab w:val="left" w:pos="55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4EEB7BEB" wp14:editId="6DBA12C4">
            <wp:extent cx="1133475" cy="2377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bookmarkStart w:id="0" w:name="_GoBack"/>
      <w:bookmarkEnd w:id="0"/>
    </w:p>
    <w:p w14:paraId="5A2187EA" w14:textId="77777777" w:rsidR="00BB5D14" w:rsidRPr="00990838" w:rsidRDefault="00BB5D14" w:rsidP="00BB5D14">
      <w:pPr>
        <w:spacing w:after="0"/>
        <w:jc w:val="both"/>
        <w:rPr>
          <w:rFonts w:ascii="Arial" w:hAnsi="Arial" w:cs="Arial"/>
          <w:b/>
          <w:i/>
        </w:rPr>
      </w:pPr>
      <w:r w:rsidRPr="00990838">
        <w:rPr>
          <w:rFonts w:ascii="Arial" w:hAnsi="Arial" w:cs="Arial"/>
          <w:b/>
          <w:i/>
        </w:rPr>
        <w:t>Fray Gabriel Ricardo Pimienta Arias</w:t>
      </w:r>
      <w:r w:rsidRPr="00990838">
        <w:rPr>
          <w:rFonts w:ascii="Arial" w:hAnsi="Arial" w:cs="Arial"/>
          <w:b/>
          <w:i/>
        </w:rPr>
        <w:tab/>
      </w:r>
      <w:r w:rsidRPr="00990838">
        <w:rPr>
          <w:rFonts w:ascii="Arial" w:hAnsi="Arial" w:cs="Arial"/>
          <w:b/>
          <w:i/>
        </w:rPr>
        <w:tab/>
        <w:t>Ana María Orozco Zapata</w:t>
      </w:r>
    </w:p>
    <w:p w14:paraId="536812FE" w14:textId="77777777" w:rsidR="00BB5D14" w:rsidRPr="00990838" w:rsidRDefault="00BB5D14" w:rsidP="00BB5D14">
      <w:pPr>
        <w:spacing w:after="0"/>
        <w:jc w:val="both"/>
        <w:rPr>
          <w:rFonts w:ascii="Arial" w:hAnsi="Arial" w:cs="Arial"/>
        </w:rPr>
      </w:pPr>
      <w:r w:rsidRPr="00990838">
        <w:rPr>
          <w:rFonts w:ascii="Arial" w:hAnsi="Arial" w:cs="Arial"/>
        </w:rPr>
        <w:t>Rector</w:t>
      </w:r>
      <w:r w:rsidRPr="00990838">
        <w:rPr>
          <w:rFonts w:ascii="Arial" w:hAnsi="Arial" w:cs="Arial"/>
        </w:rPr>
        <w:tab/>
      </w:r>
      <w:r w:rsidRPr="00990838">
        <w:rPr>
          <w:rFonts w:ascii="Arial" w:hAnsi="Arial" w:cs="Arial"/>
        </w:rPr>
        <w:tab/>
      </w:r>
      <w:r w:rsidRPr="00990838">
        <w:rPr>
          <w:rFonts w:ascii="Arial" w:hAnsi="Arial" w:cs="Arial"/>
        </w:rPr>
        <w:tab/>
      </w:r>
      <w:r w:rsidRPr="00990838">
        <w:rPr>
          <w:rFonts w:ascii="Arial" w:hAnsi="Arial" w:cs="Arial"/>
        </w:rPr>
        <w:tab/>
      </w:r>
      <w:r w:rsidRPr="00990838">
        <w:rPr>
          <w:rFonts w:ascii="Arial" w:hAnsi="Arial" w:cs="Arial"/>
        </w:rPr>
        <w:tab/>
      </w:r>
      <w:r w:rsidRPr="00990838">
        <w:rPr>
          <w:rFonts w:ascii="Arial" w:hAnsi="Arial" w:cs="Arial"/>
        </w:rPr>
        <w:tab/>
      </w:r>
      <w:r w:rsidRPr="00990838">
        <w:rPr>
          <w:rFonts w:ascii="Arial" w:hAnsi="Arial" w:cs="Arial"/>
        </w:rPr>
        <w:tab/>
        <w:t>Direc. Gestión Formativa</w:t>
      </w:r>
    </w:p>
    <w:p w14:paraId="05414372" w14:textId="77777777" w:rsidR="00BB5D14" w:rsidRPr="00BB5D14" w:rsidRDefault="00BB5D14" w:rsidP="00BB5D14"/>
    <w:sectPr w:rsidR="00BB5D14" w:rsidRPr="00BB5D14" w:rsidSect="00A556FB">
      <w:headerReference w:type="default" r:id="rId10"/>
      <w:footerReference w:type="default" r:id="rId11"/>
      <w:pgSz w:w="12240" w:h="15840"/>
      <w:pgMar w:top="1416" w:right="1701" w:bottom="567" w:left="1701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84FC" w14:textId="77777777" w:rsidR="00FD1CBF" w:rsidRDefault="00FD1CBF" w:rsidP="006579CC">
      <w:pPr>
        <w:spacing w:after="0" w:line="240" w:lineRule="auto"/>
      </w:pPr>
      <w:r>
        <w:separator/>
      </w:r>
    </w:p>
  </w:endnote>
  <w:endnote w:type="continuationSeparator" w:id="0">
    <w:p w14:paraId="0AE0199C" w14:textId="77777777" w:rsidR="00FD1CBF" w:rsidRDefault="00FD1CBF" w:rsidP="006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3972" w14:textId="77777777" w:rsidR="00ED6CD3" w:rsidRPr="00C87CA0" w:rsidRDefault="00ED6CD3" w:rsidP="00C87CA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547FF" wp14:editId="4E77E4C4">
              <wp:simplePos x="0" y="0"/>
              <wp:positionH relativeFrom="column">
                <wp:posOffset>-650571</wp:posOffset>
              </wp:positionH>
              <wp:positionV relativeFrom="paragraph">
                <wp:posOffset>31750</wp:posOffset>
              </wp:positionV>
              <wp:extent cx="3705307" cy="556592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307" cy="5565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3903" w14:textId="77777777" w:rsidR="00ED6CD3" w:rsidRPr="001D0047" w:rsidRDefault="00ED6CD3" w:rsidP="00102899">
                          <w:pPr>
                            <w:shd w:val="clear" w:color="auto" w:fill="FFFFFF"/>
                            <w:spacing w:after="0" w:line="221" w:lineRule="exact"/>
                            <w:ind w:right="5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A13BA2F" w14:textId="77777777" w:rsidR="00ED6CD3" w:rsidRPr="001D0047" w:rsidRDefault="00ED6CD3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 E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7C3FA40D" w14:textId="77777777" w:rsidR="00ED6CD3" w:rsidRPr="00C87CA0" w:rsidRDefault="00ED6CD3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ind w:right="101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PGD-03-R12</w:t>
                          </w:r>
                        </w:p>
                        <w:p w14:paraId="2F4D142F" w14:textId="77777777" w:rsidR="00ED6CD3" w:rsidRDefault="00ED6CD3" w:rsidP="001028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25pt;margin-top:2.5pt;width:291.7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RJQIAACIEAAAOAAAAZHJzL2Uyb0RvYy54bWysU11v2yAUfZ+0/4B4X+ykcdtY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" stroked="f">
              <v:textbox>
                <w:txbxContent>
                  <w:p w14:paraId="21623903" w14:textId="77777777" w:rsidR="00D06FD2" w:rsidRPr="001D0047" w:rsidRDefault="00D06FD2" w:rsidP="00102899">
                    <w:pPr>
                      <w:shd w:val="clear" w:color="auto" w:fill="FFFFFF"/>
                      <w:spacing w:after="0" w:line="221" w:lineRule="exact"/>
                      <w:ind w:right="5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A13BA2F" w14:textId="77777777" w:rsidR="00D06FD2" w:rsidRPr="001D0047" w:rsidRDefault="00D06FD2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 E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7C3FA40D" w14:textId="77777777" w:rsidR="00D06FD2" w:rsidRPr="00C87CA0" w:rsidRDefault="00D06FD2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ind w:right="101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PGD-03-R12</w:t>
                    </w:r>
                  </w:p>
                  <w:p w14:paraId="2F4D142F" w14:textId="77777777" w:rsidR="00D06FD2" w:rsidRDefault="00D06FD2" w:rsidP="0010289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0A74" w14:textId="77777777" w:rsidR="00FD1CBF" w:rsidRDefault="00FD1CBF" w:rsidP="006579CC">
      <w:pPr>
        <w:spacing w:after="0" w:line="240" w:lineRule="auto"/>
      </w:pPr>
      <w:r>
        <w:separator/>
      </w:r>
    </w:p>
  </w:footnote>
  <w:footnote w:type="continuationSeparator" w:id="0">
    <w:p w14:paraId="5F963959" w14:textId="77777777" w:rsidR="00FD1CBF" w:rsidRDefault="00FD1CBF" w:rsidP="0065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B396" w14:textId="77777777" w:rsidR="00ED6CD3" w:rsidRPr="006579CC" w:rsidRDefault="00ED6CD3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sz w:val="24"/>
        <w:szCs w:val="24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t xml:space="preserve">                  </w:t>
    </w:r>
  </w:p>
  <w:p w14:paraId="4D9AF75C" w14:textId="77777777" w:rsidR="00ED6CD3" w:rsidRPr="006579CC" w:rsidRDefault="00ED6CD3" w:rsidP="001D0047"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jc w:val="center"/>
      <w:rPr>
        <w:rFonts w:ascii="Arial" w:eastAsiaTheme="minorEastAsia" w:hAnsi="Arial" w:cs="Arial"/>
        <w:sz w:val="20"/>
        <w:szCs w:val="20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3ABE3183" wp14:editId="2D7E3DCA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9CC">
      <w:rPr>
        <w:rFonts w:ascii="Arial" w:eastAsiaTheme="minorEastAsia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7D6F3A2C" w14:textId="77777777" w:rsidR="00ED6CD3" w:rsidRPr="001D0047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</w:pPr>
    <w:r w:rsidRPr="001D0047"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88E6940" w14:textId="4AD41057" w:rsidR="00ED6CD3" w:rsidRPr="001D0047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Resol. Aprob. No. </w:t>
    </w:r>
    <w:r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1402 de Nov. 19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de 201</w:t>
    </w:r>
    <w:r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4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Cod ICFES 006122 Dane 317001000318</w:t>
    </w:r>
  </w:p>
  <w:p w14:paraId="1AD80E5A" w14:textId="77777777" w:rsidR="00ED6CD3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color w:val="000000"/>
        <w:sz w:val="16"/>
        <w:szCs w:val="18"/>
        <w:lang w:val="es-ES_tradnl" w:eastAsia="es-CO"/>
      </w:rPr>
      <w:t>N</w:t>
    </w:r>
    <w:r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t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 Personerí</w:t>
    </w: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0C780F18" w14:textId="77777777" w:rsidR="00ED6CD3" w:rsidRPr="001D0047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sz w:val="18"/>
        <w:szCs w:val="20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D54"/>
    <w:multiLevelType w:val="hybridMultilevel"/>
    <w:tmpl w:val="FD261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FD"/>
    <w:multiLevelType w:val="hybridMultilevel"/>
    <w:tmpl w:val="62D4F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2433"/>
    <w:multiLevelType w:val="hybridMultilevel"/>
    <w:tmpl w:val="F53CA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6E6D"/>
    <w:multiLevelType w:val="hybridMultilevel"/>
    <w:tmpl w:val="13864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635E"/>
    <w:multiLevelType w:val="hybridMultilevel"/>
    <w:tmpl w:val="B6AEA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532"/>
    <w:multiLevelType w:val="hybridMultilevel"/>
    <w:tmpl w:val="97226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A34"/>
    <w:multiLevelType w:val="hybridMultilevel"/>
    <w:tmpl w:val="2FB0DF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E28C5"/>
    <w:multiLevelType w:val="hybridMultilevel"/>
    <w:tmpl w:val="D70A5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6030"/>
    <w:multiLevelType w:val="hybridMultilevel"/>
    <w:tmpl w:val="B546F35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E812DC"/>
    <w:multiLevelType w:val="hybridMultilevel"/>
    <w:tmpl w:val="ECC25A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E4962"/>
    <w:multiLevelType w:val="hybridMultilevel"/>
    <w:tmpl w:val="DFE27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006DA"/>
    <w:rsid w:val="00026E83"/>
    <w:rsid w:val="00030DE9"/>
    <w:rsid w:val="00031787"/>
    <w:rsid w:val="000317DC"/>
    <w:rsid w:val="00043005"/>
    <w:rsid w:val="0004338E"/>
    <w:rsid w:val="00044AFA"/>
    <w:rsid w:val="00044DEF"/>
    <w:rsid w:val="00063CE3"/>
    <w:rsid w:val="00072DB9"/>
    <w:rsid w:val="000814C1"/>
    <w:rsid w:val="0008545E"/>
    <w:rsid w:val="000A7F2B"/>
    <w:rsid w:val="000B6538"/>
    <w:rsid w:val="000C43BC"/>
    <w:rsid w:val="000C4CD4"/>
    <w:rsid w:val="000D18EE"/>
    <w:rsid w:val="000E6612"/>
    <w:rsid w:val="00102899"/>
    <w:rsid w:val="00105A58"/>
    <w:rsid w:val="001262D9"/>
    <w:rsid w:val="00126957"/>
    <w:rsid w:val="00127FBF"/>
    <w:rsid w:val="00135693"/>
    <w:rsid w:val="001370C0"/>
    <w:rsid w:val="00137D0A"/>
    <w:rsid w:val="00140714"/>
    <w:rsid w:val="0015131F"/>
    <w:rsid w:val="00177894"/>
    <w:rsid w:val="001847EC"/>
    <w:rsid w:val="00191D96"/>
    <w:rsid w:val="00195CBE"/>
    <w:rsid w:val="00197A0F"/>
    <w:rsid w:val="001A0AE2"/>
    <w:rsid w:val="001A40F9"/>
    <w:rsid w:val="001A4E39"/>
    <w:rsid w:val="001C59E1"/>
    <w:rsid w:val="001C5CFE"/>
    <w:rsid w:val="001C77A8"/>
    <w:rsid w:val="001D0047"/>
    <w:rsid w:val="001F1E26"/>
    <w:rsid w:val="001F2972"/>
    <w:rsid w:val="001F3FE6"/>
    <w:rsid w:val="002109A4"/>
    <w:rsid w:val="00216625"/>
    <w:rsid w:val="002179E4"/>
    <w:rsid w:val="0022118F"/>
    <w:rsid w:val="0022129E"/>
    <w:rsid w:val="00232A83"/>
    <w:rsid w:val="002332ED"/>
    <w:rsid w:val="00234CA1"/>
    <w:rsid w:val="00235D64"/>
    <w:rsid w:val="00246F41"/>
    <w:rsid w:val="00251B80"/>
    <w:rsid w:val="00262876"/>
    <w:rsid w:val="00264A50"/>
    <w:rsid w:val="002729C3"/>
    <w:rsid w:val="002753DE"/>
    <w:rsid w:val="0029437C"/>
    <w:rsid w:val="002A0C2A"/>
    <w:rsid w:val="002A2BD6"/>
    <w:rsid w:val="002B42C7"/>
    <w:rsid w:val="002C04E4"/>
    <w:rsid w:val="002C2923"/>
    <w:rsid w:val="002D7A35"/>
    <w:rsid w:val="002E1ED2"/>
    <w:rsid w:val="002E7D78"/>
    <w:rsid w:val="002F02E6"/>
    <w:rsid w:val="002F35AF"/>
    <w:rsid w:val="00307EDB"/>
    <w:rsid w:val="00322834"/>
    <w:rsid w:val="00324EEE"/>
    <w:rsid w:val="00325C59"/>
    <w:rsid w:val="00332558"/>
    <w:rsid w:val="0034163C"/>
    <w:rsid w:val="0034488B"/>
    <w:rsid w:val="003471FA"/>
    <w:rsid w:val="003608DF"/>
    <w:rsid w:val="0036131F"/>
    <w:rsid w:val="003640EF"/>
    <w:rsid w:val="00364F19"/>
    <w:rsid w:val="003671DC"/>
    <w:rsid w:val="0038251B"/>
    <w:rsid w:val="00383D7C"/>
    <w:rsid w:val="003861D4"/>
    <w:rsid w:val="003862CB"/>
    <w:rsid w:val="00386CFB"/>
    <w:rsid w:val="00386F58"/>
    <w:rsid w:val="00395AB2"/>
    <w:rsid w:val="003A601E"/>
    <w:rsid w:val="003B1B03"/>
    <w:rsid w:val="003C06C0"/>
    <w:rsid w:val="003D1EBE"/>
    <w:rsid w:val="003F0B23"/>
    <w:rsid w:val="003F4126"/>
    <w:rsid w:val="003F4BDA"/>
    <w:rsid w:val="003F6949"/>
    <w:rsid w:val="00403445"/>
    <w:rsid w:val="004229CB"/>
    <w:rsid w:val="00425D16"/>
    <w:rsid w:val="00435CBA"/>
    <w:rsid w:val="00453D0E"/>
    <w:rsid w:val="00455AE4"/>
    <w:rsid w:val="004702B5"/>
    <w:rsid w:val="00474EDF"/>
    <w:rsid w:val="004826B9"/>
    <w:rsid w:val="00483276"/>
    <w:rsid w:val="0049045F"/>
    <w:rsid w:val="00490DFB"/>
    <w:rsid w:val="004A03C0"/>
    <w:rsid w:val="004A1808"/>
    <w:rsid w:val="004B14B0"/>
    <w:rsid w:val="004B7EB6"/>
    <w:rsid w:val="004C0A5B"/>
    <w:rsid w:val="004C2DE6"/>
    <w:rsid w:val="004C4699"/>
    <w:rsid w:val="004C6186"/>
    <w:rsid w:val="004D5DCD"/>
    <w:rsid w:val="004F68AF"/>
    <w:rsid w:val="00505200"/>
    <w:rsid w:val="00511265"/>
    <w:rsid w:val="00515EDB"/>
    <w:rsid w:val="00523E9A"/>
    <w:rsid w:val="00533E38"/>
    <w:rsid w:val="00534491"/>
    <w:rsid w:val="0054370A"/>
    <w:rsid w:val="00544E74"/>
    <w:rsid w:val="00553778"/>
    <w:rsid w:val="00556DA5"/>
    <w:rsid w:val="00566BA3"/>
    <w:rsid w:val="005910A0"/>
    <w:rsid w:val="005B1565"/>
    <w:rsid w:val="005B62CD"/>
    <w:rsid w:val="005B7162"/>
    <w:rsid w:val="005C2FB7"/>
    <w:rsid w:val="005C3FD4"/>
    <w:rsid w:val="005D71E8"/>
    <w:rsid w:val="005F1382"/>
    <w:rsid w:val="005F4295"/>
    <w:rsid w:val="006009EC"/>
    <w:rsid w:val="006110FD"/>
    <w:rsid w:val="0061188E"/>
    <w:rsid w:val="006137FC"/>
    <w:rsid w:val="00616318"/>
    <w:rsid w:val="00616666"/>
    <w:rsid w:val="00620183"/>
    <w:rsid w:val="00621EF4"/>
    <w:rsid w:val="00623C27"/>
    <w:rsid w:val="006370E0"/>
    <w:rsid w:val="006438A3"/>
    <w:rsid w:val="006451B5"/>
    <w:rsid w:val="0065245D"/>
    <w:rsid w:val="0065281B"/>
    <w:rsid w:val="006579CC"/>
    <w:rsid w:val="00674FB1"/>
    <w:rsid w:val="006831AB"/>
    <w:rsid w:val="00684E48"/>
    <w:rsid w:val="00692367"/>
    <w:rsid w:val="0069690C"/>
    <w:rsid w:val="006A5C73"/>
    <w:rsid w:val="006A6F22"/>
    <w:rsid w:val="006C4F15"/>
    <w:rsid w:val="006C61B2"/>
    <w:rsid w:val="006C6B76"/>
    <w:rsid w:val="006D43FE"/>
    <w:rsid w:val="006E3963"/>
    <w:rsid w:val="006E767C"/>
    <w:rsid w:val="006F2312"/>
    <w:rsid w:val="00716B8C"/>
    <w:rsid w:val="00731A5D"/>
    <w:rsid w:val="00734675"/>
    <w:rsid w:val="00743451"/>
    <w:rsid w:val="00744D80"/>
    <w:rsid w:val="007618E6"/>
    <w:rsid w:val="00762DE7"/>
    <w:rsid w:val="00771EAA"/>
    <w:rsid w:val="00793295"/>
    <w:rsid w:val="00794A11"/>
    <w:rsid w:val="007A5B6E"/>
    <w:rsid w:val="007B53B3"/>
    <w:rsid w:val="007C408F"/>
    <w:rsid w:val="007C65BF"/>
    <w:rsid w:val="007D574F"/>
    <w:rsid w:val="007E3344"/>
    <w:rsid w:val="007F1810"/>
    <w:rsid w:val="008037D7"/>
    <w:rsid w:val="00804C6D"/>
    <w:rsid w:val="00805859"/>
    <w:rsid w:val="00823A29"/>
    <w:rsid w:val="00830962"/>
    <w:rsid w:val="00854E72"/>
    <w:rsid w:val="00867091"/>
    <w:rsid w:val="0088058A"/>
    <w:rsid w:val="00882A15"/>
    <w:rsid w:val="0089334A"/>
    <w:rsid w:val="008A75D5"/>
    <w:rsid w:val="008C3175"/>
    <w:rsid w:val="008C5E31"/>
    <w:rsid w:val="008D51CD"/>
    <w:rsid w:val="008D5FE8"/>
    <w:rsid w:val="008E6E66"/>
    <w:rsid w:val="008F2223"/>
    <w:rsid w:val="00901804"/>
    <w:rsid w:val="0090525C"/>
    <w:rsid w:val="00906A2A"/>
    <w:rsid w:val="00913BA5"/>
    <w:rsid w:val="00914539"/>
    <w:rsid w:val="00915245"/>
    <w:rsid w:val="009175FD"/>
    <w:rsid w:val="009252B2"/>
    <w:rsid w:val="00925965"/>
    <w:rsid w:val="00951B12"/>
    <w:rsid w:val="00970B6C"/>
    <w:rsid w:val="00977104"/>
    <w:rsid w:val="00995D3C"/>
    <w:rsid w:val="009970B2"/>
    <w:rsid w:val="009A02AB"/>
    <w:rsid w:val="009B4E14"/>
    <w:rsid w:val="009B6F0B"/>
    <w:rsid w:val="009C677D"/>
    <w:rsid w:val="009D01B6"/>
    <w:rsid w:val="009D1276"/>
    <w:rsid w:val="009E0964"/>
    <w:rsid w:val="009E1D6C"/>
    <w:rsid w:val="009F3D24"/>
    <w:rsid w:val="009F3EAE"/>
    <w:rsid w:val="009F6CB9"/>
    <w:rsid w:val="00A01201"/>
    <w:rsid w:val="00A02C19"/>
    <w:rsid w:val="00A05047"/>
    <w:rsid w:val="00A063C8"/>
    <w:rsid w:val="00A0651A"/>
    <w:rsid w:val="00A15674"/>
    <w:rsid w:val="00A23274"/>
    <w:rsid w:val="00A266CF"/>
    <w:rsid w:val="00A34F68"/>
    <w:rsid w:val="00A36727"/>
    <w:rsid w:val="00A375A1"/>
    <w:rsid w:val="00A47DF8"/>
    <w:rsid w:val="00A535B2"/>
    <w:rsid w:val="00A556FB"/>
    <w:rsid w:val="00A6084C"/>
    <w:rsid w:val="00A609D6"/>
    <w:rsid w:val="00A63855"/>
    <w:rsid w:val="00A64ADD"/>
    <w:rsid w:val="00A72243"/>
    <w:rsid w:val="00A9635F"/>
    <w:rsid w:val="00AC293E"/>
    <w:rsid w:val="00AE1470"/>
    <w:rsid w:val="00AE7ABA"/>
    <w:rsid w:val="00B07217"/>
    <w:rsid w:val="00B15C00"/>
    <w:rsid w:val="00B20621"/>
    <w:rsid w:val="00B262FB"/>
    <w:rsid w:val="00B316A1"/>
    <w:rsid w:val="00B371F5"/>
    <w:rsid w:val="00B40A6C"/>
    <w:rsid w:val="00B47A20"/>
    <w:rsid w:val="00B555DF"/>
    <w:rsid w:val="00B62E81"/>
    <w:rsid w:val="00B63D48"/>
    <w:rsid w:val="00B725C3"/>
    <w:rsid w:val="00B77630"/>
    <w:rsid w:val="00B852F1"/>
    <w:rsid w:val="00B90ED9"/>
    <w:rsid w:val="00B96574"/>
    <w:rsid w:val="00BA2F65"/>
    <w:rsid w:val="00BA68E1"/>
    <w:rsid w:val="00BB28FD"/>
    <w:rsid w:val="00BB5D14"/>
    <w:rsid w:val="00BB782B"/>
    <w:rsid w:val="00BC3F23"/>
    <w:rsid w:val="00BE4962"/>
    <w:rsid w:val="00BE78DD"/>
    <w:rsid w:val="00BF29ED"/>
    <w:rsid w:val="00C07690"/>
    <w:rsid w:val="00C07BF0"/>
    <w:rsid w:val="00C10B77"/>
    <w:rsid w:val="00C20E35"/>
    <w:rsid w:val="00C27C6D"/>
    <w:rsid w:val="00C30496"/>
    <w:rsid w:val="00C37095"/>
    <w:rsid w:val="00C41776"/>
    <w:rsid w:val="00C4198E"/>
    <w:rsid w:val="00C43216"/>
    <w:rsid w:val="00C563C0"/>
    <w:rsid w:val="00C618E1"/>
    <w:rsid w:val="00C66978"/>
    <w:rsid w:val="00C72FC3"/>
    <w:rsid w:val="00C87CA0"/>
    <w:rsid w:val="00C905BC"/>
    <w:rsid w:val="00C91BC4"/>
    <w:rsid w:val="00C95FDF"/>
    <w:rsid w:val="00CB492E"/>
    <w:rsid w:val="00CB5FE5"/>
    <w:rsid w:val="00CD3477"/>
    <w:rsid w:val="00CE1AAB"/>
    <w:rsid w:val="00CE1FCB"/>
    <w:rsid w:val="00CE3EBF"/>
    <w:rsid w:val="00CE4D60"/>
    <w:rsid w:val="00CE78B7"/>
    <w:rsid w:val="00CF1D33"/>
    <w:rsid w:val="00CF7817"/>
    <w:rsid w:val="00D06FD2"/>
    <w:rsid w:val="00D203C2"/>
    <w:rsid w:val="00D22A6D"/>
    <w:rsid w:val="00D3291D"/>
    <w:rsid w:val="00D36136"/>
    <w:rsid w:val="00D41A98"/>
    <w:rsid w:val="00D47389"/>
    <w:rsid w:val="00D81E14"/>
    <w:rsid w:val="00D95EBF"/>
    <w:rsid w:val="00DB4829"/>
    <w:rsid w:val="00DB6B5B"/>
    <w:rsid w:val="00DE1632"/>
    <w:rsid w:val="00DE580A"/>
    <w:rsid w:val="00DF389B"/>
    <w:rsid w:val="00E02BCF"/>
    <w:rsid w:val="00E05ECA"/>
    <w:rsid w:val="00E14C1B"/>
    <w:rsid w:val="00E156C0"/>
    <w:rsid w:val="00E23053"/>
    <w:rsid w:val="00E23625"/>
    <w:rsid w:val="00E25FF0"/>
    <w:rsid w:val="00E52618"/>
    <w:rsid w:val="00E60E4F"/>
    <w:rsid w:val="00E60EC6"/>
    <w:rsid w:val="00E71002"/>
    <w:rsid w:val="00E72731"/>
    <w:rsid w:val="00E74631"/>
    <w:rsid w:val="00E77C9D"/>
    <w:rsid w:val="00E81307"/>
    <w:rsid w:val="00E86C3F"/>
    <w:rsid w:val="00E93E21"/>
    <w:rsid w:val="00E97983"/>
    <w:rsid w:val="00EA4E0A"/>
    <w:rsid w:val="00EB4728"/>
    <w:rsid w:val="00EC3763"/>
    <w:rsid w:val="00EC3EF8"/>
    <w:rsid w:val="00EC52BE"/>
    <w:rsid w:val="00ED049A"/>
    <w:rsid w:val="00ED2501"/>
    <w:rsid w:val="00ED6CD3"/>
    <w:rsid w:val="00EF136A"/>
    <w:rsid w:val="00EF71FF"/>
    <w:rsid w:val="00F02F4E"/>
    <w:rsid w:val="00F07B26"/>
    <w:rsid w:val="00F256FC"/>
    <w:rsid w:val="00F25FCB"/>
    <w:rsid w:val="00F31449"/>
    <w:rsid w:val="00F404AF"/>
    <w:rsid w:val="00F41666"/>
    <w:rsid w:val="00F47724"/>
    <w:rsid w:val="00F577ED"/>
    <w:rsid w:val="00F6489B"/>
    <w:rsid w:val="00F67664"/>
    <w:rsid w:val="00F8706C"/>
    <w:rsid w:val="00F93F58"/>
    <w:rsid w:val="00FA5B60"/>
    <w:rsid w:val="00FB06AA"/>
    <w:rsid w:val="00FB0F36"/>
    <w:rsid w:val="00FB335B"/>
    <w:rsid w:val="00FB4C8E"/>
    <w:rsid w:val="00FB5174"/>
    <w:rsid w:val="00FC1593"/>
    <w:rsid w:val="00FC4E29"/>
    <w:rsid w:val="00FD1CBF"/>
    <w:rsid w:val="00FD745C"/>
    <w:rsid w:val="00FD7592"/>
    <w:rsid w:val="00FE04B2"/>
    <w:rsid w:val="00FE3D46"/>
    <w:rsid w:val="00FE4044"/>
    <w:rsid w:val="00FE56CA"/>
    <w:rsid w:val="00FF58F1"/>
    <w:rsid w:val="00FF5E1B"/>
    <w:rsid w:val="02A632F2"/>
    <w:rsid w:val="088DA877"/>
    <w:rsid w:val="22B932CE"/>
    <w:rsid w:val="23776F24"/>
    <w:rsid w:val="2455FB31"/>
    <w:rsid w:val="259DC8F8"/>
    <w:rsid w:val="31411893"/>
    <w:rsid w:val="355FBCB2"/>
    <w:rsid w:val="59615B71"/>
    <w:rsid w:val="67BB9611"/>
    <w:rsid w:val="6B9171DD"/>
    <w:rsid w:val="6F546926"/>
    <w:rsid w:val="764B3AA8"/>
    <w:rsid w:val="7CC4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2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2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2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sanrafael.edu.co" TargetMode="External"/><Relationship Id="rId1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DirAcademica</cp:lastModifiedBy>
  <cp:revision>135</cp:revision>
  <cp:lastPrinted>2018-06-12T20:31:00Z</cp:lastPrinted>
  <dcterms:created xsi:type="dcterms:W3CDTF">2015-08-21T14:35:00Z</dcterms:created>
  <dcterms:modified xsi:type="dcterms:W3CDTF">2018-06-14T21:05:00Z</dcterms:modified>
</cp:coreProperties>
</file>